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数据出境路径与事实核对表</w:t>
      </w:r>
    </w:p>
    <w:p>
      <w:r>
        <w:t>先识别数据、主体、流向与适用情形，再比较安全评估、标准合同、认证及可能豁免。</w:t>
      </w:r>
    </w:p>
    <w:p>
      <w:pPr>
        <w:pStyle w:val="Heading1"/>
      </w:pPr>
      <w:r>
        <w:t>数据与流向</w:t>
      </w:r>
    </w:p>
    <w:p>
      <w:r>
        <w:t>□ 境内处理者、接收方、存储或访问国家、目的、字段与期限：________</w:t>
      </w:r>
    </w:p>
    <w:p>
      <w:r>
        <w:t>□ 重要数据识别、关键信息基础设施运营者身份、个人信息及敏感个人信息情况：________</w:t>
      </w:r>
    </w:p>
    <w:p>
      <w:r>
        <w:t>□ 自当年1月1日起累计的适用统计口径、去重与人数来源：________</w:t>
      </w:r>
    </w:p>
    <w:p>
      <w:pPr>
        <w:pStyle w:val="Heading1"/>
      </w:pPr>
      <w:r>
        <w:t>路径核对</w:t>
      </w:r>
    </w:p>
    <w:p>
      <w:r>
        <w:t>□ 根据现行《促进和规范数据跨境流动规定》等先核查适用情形及豁免，再判断安全评估、标准合同或认证。</w:t>
      </w:r>
    </w:p>
    <w:p>
      <w:r>
        <w:t>□ 跨境人力资源、履行个人合同等情形须逐项满足条件；不能把“员工数据”或“人数少”单独当成豁免结论。</w:t>
      </w:r>
    </w:p>
    <w:p>
      <w:r>
        <w:t>□ 免于三类出境程序不等于免除其他个人信息保护与数据安全义务。</w:t>
      </w:r>
    </w:p>
    <w:p>
      <w:pPr>
        <w:pStyle w:val="Heading1"/>
      </w:pPr>
      <w:r>
        <w:t>记录与整改</w:t>
      </w:r>
    </w:p>
    <w:p>
      <w:r>
        <w:t>□ 适用文件、条款、版本、事实依据、路径与待核事项：________</w:t>
      </w:r>
    </w:p>
    <w:p>
      <w:r>
        <w:t>□ 告知、必要的同意、影响评估、接收方条款、安全与权利保障分别核查。</w:t>
      </w:r>
    </w:p>
    <w:p>
      <w:r>
        <w:t>□ 主管机关程序、律师文件、技术安全与境外当地义务分别确认；不在公开表格填真实个人信息。</w:t>
      </w:r>
    </w:p>
    <w:p>
      <w:r>
        <w:t>使用说明、服务范围与官方法源链接：https://www.jinronglawyer.com/compliance-check</w:t>
      </w:r>
    </w:p>
    <w:p>
      <w:r>
        <w:t>版本：2026年10月30日。空白准备模板，为一般信息，不构成个案法律意见、合规认证或结果承诺。填写文件请本地保存，按必要范围提供给已确认的授权接收者。北京浩略律师事务所 · 王冠律师，执业证号11101202111297085。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PingFang S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数据出境路径与事实核对表</dc:title>
  <dc:subject>Preparation checklist / 咨询准备清单</dc:subject>
  <dc:creator>王冠律师网站资料整理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